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3F" w:rsidRDefault="0046423F" w:rsidP="0046423F">
      <w:pPr>
        <w:pStyle w:val="Titre1"/>
        <w:numPr>
          <w:ilvl w:val="0"/>
          <w:numId w:val="0"/>
        </w:numPr>
        <w:ind w:left="357"/>
        <w:jc w:val="both"/>
      </w:pPr>
      <w:bookmarkStart w:id="0" w:name="_Toc30148662"/>
      <w:r>
        <w:t>Annexe 2 – Liste des emplois vacants dans les établissements d'enseignement organisé par la Fédération Wallonie-Bruxelles</w:t>
      </w:r>
      <w:bookmarkEnd w:id="0"/>
    </w:p>
    <w:p w:rsidR="0046423F" w:rsidRDefault="0046423F" w:rsidP="0046423F"/>
    <w:p w:rsidR="0046423F" w:rsidRDefault="0046423F" w:rsidP="0046423F">
      <w:pPr>
        <w:rPr>
          <w:szCs w:val="20"/>
        </w:rPr>
      </w:pPr>
      <w:r>
        <w:rPr>
          <w:szCs w:val="20"/>
        </w:rPr>
        <w:t xml:space="preserve">Cette annexe comporte les tableaux détaillant les établissements des dix zones dans lesquels il existe des emplois temporairement ou définitivement vacants. </w:t>
      </w:r>
    </w:p>
    <w:p w:rsidR="0046423F" w:rsidRDefault="0046423F" w:rsidP="0046423F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6423F" w:rsidTr="007E15F4">
        <w:tc>
          <w:tcPr>
            <w:tcW w:w="4247" w:type="dxa"/>
          </w:tcPr>
          <w:p w:rsidR="0046423F" w:rsidRDefault="0046423F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46423F" w:rsidRDefault="0046423F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46423F" w:rsidTr="007E15F4">
        <w:tc>
          <w:tcPr>
            <w:tcW w:w="4247" w:type="dxa"/>
          </w:tcPr>
          <w:p w:rsidR="0046423F" w:rsidRDefault="008F6766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__________________</w:t>
            </w:r>
            <w:bookmarkStart w:id="1" w:name="_GoBack"/>
            <w:bookmarkEnd w:id="1"/>
            <w:r w:rsidR="0046423F">
              <w:rPr>
                <w:szCs w:val="20"/>
              </w:rPr>
              <w:t>_________</w:t>
            </w:r>
          </w:p>
        </w:tc>
        <w:tc>
          <w:tcPr>
            <w:tcW w:w="4247" w:type="dxa"/>
          </w:tcPr>
          <w:p w:rsidR="0046423F" w:rsidRDefault="0046423F" w:rsidP="007E15F4">
            <w:pPr>
              <w:rPr>
                <w:szCs w:val="20"/>
              </w:rPr>
            </w:pPr>
          </w:p>
        </w:tc>
      </w:tr>
    </w:tbl>
    <w:p w:rsidR="0046423F" w:rsidRDefault="0046423F" w:rsidP="0046423F">
      <w:pPr>
        <w:rPr>
          <w:szCs w:val="20"/>
        </w:rPr>
      </w:pPr>
    </w:p>
    <w:p w:rsidR="0046423F" w:rsidRPr="001D5253" w:rsidRDefault="0046423F" w:rsidP="0046423F">
      <w:pPr>
        <w:jc w:val="center"/>
        <w:rPr>
          <w:b/>
          <w:sz w:val="28"/>
          <w:szCs w:val="20"/>
        </w:rPr>
      </w:pPr>
      <w:r w:rsidRPr="001D5253">
        <w:rPr>
          <w:b/>
          <w:sz w:val="28"/>
          <w:szCs w:val="20"/>
        </w:rPr>
        <w:t>Zone 1 – Bruxelles Capitale</w:t>
      </w:r>
    </w:p>
    <w:p w:rsidR="0046423F" w:rsidRPr="007C167B" w:rsidRDefault="0046423F" w:rsidP="0046423F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782" w:type="dxa"/>
        <w:tblInd w:w="-431" w:type="dxa"/>
        <w:tblLook w:val="04A0" w:firstRow="1" w:lastRow="0" w:firstColumn="1" w:lastColumn="0" w:noHBand="0" w:noVBand="1"/>
      </w:tblPr>
      <w:tblGrid>
        <w:gridCol w:w="3687"/>
        <w:gridCol w:w="2268"/>
        <w:gridCol w:w="2126"/>
        <w:gridCol w:w="977"/>
        <w:gridCol w:w="724"/>
      </w:tblGrid>
      <w:tr w:rsidR="0046423F" w:rsidRPr="00373362" w:rsidTr="007E15F4">
        <w:trPr>
          <w:trHeight w:val="288"/>
        </w:trPr>
        <w:tc>
          <w:tcPr>
            <w:tcW w:w="3687" w:type="dxa"/>
            <w:noWrap/>
          </w:tcPr>
          <w:p w:rsidR="0046423F" w:rsidRPr="00373362" w:rsidRDefault="0046423F" w:rsidP="007E15F4">
            <w:pPr>
              <w:jc w:val="center"/>
              <w:rPr>
                <w:b/>
                <w:szCs w:val="20"/>
              </w:rPr>
            </w:pPr>
            <w:r w:rsidRPr="00373362">
              <w:rPr>
                <w:b/>
                <w:szCs w:val="20"/>
              </w:rPr>
              <w:t>Etablissement</w:t>
            </w:r>
          </w:p>
        </w:tc>
        <w:tc>
          <w:tcPr>
            <w:tcW w:w="2268" w:type="dxa"/>
            <w:noWrap/>
          </w:tcPr>
          <w:p w:rsidR="0046423F" w:rsidRPr="00373362" w:rsidRDefault="0046423F" w:rsidP="007E15F4">
            <w:pPr>
              <w:jc w:val="center"/>
              <w:rPr>
                <w:b/>
                <w:szCs w:val="20"/>
              </w:rPr>
            </w:pPr>
            <w:r w:rsidRPr="00373362">
              <w:rPr>
                <w:b/>
                <w:szCs w:val="20"/>
              </w:rPr>
              <w:t>Localité</w:t>
            </w:r>
          </w:p>
        </w:tc>
        <w:tc>
          <w:tcPr>
            <w:tcW w:w="2126" w:type="dxa"/>
            <w:noWrap/>
          </w:tcPr>
          <w:p w:rsidR="0046423F" w:rsidRPr="00373362" w:rsidRDefault="0046423F" w:rsidP="007E15F4">
            <w:pPr>
              <w:jc w:val="center"/>
              <w:rPr>
                <w:b/>
                <w:szCs w:val="20"/>
              </w:rPr>
            </w:pPr>
            <w:r w:rsidRPr="00373362">
              <w:rPr>
                <w:b/>
                <w:szCs w:val="20"/>
              </w:rPr>
              <w:t>Fonction</w:t>
            </w:r>
          </w:p>
        </w:tc>
        <w:tc>
          <w:tcPr>
            <w:tcW w:w="977" w:type="dxa"/>
            <w:noWrap/>
          </w:tcPr>
          <w:p w:rsidR="0046423F" w:rsidRPr="00373362" w:rsidRDefault="0046423F" w:rsidP="007E15F4">
            <w:pPr>
              <w:jc w:val="center"/>
              <w:rPr>
                <w:b/>
                <w:szCs w:val="20"/>
              </w:rPr>
            </w:pPr>
            <w:r w:rsidRPr="00373362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jc w:val="center"/>
              <w:rPr>
                <w:b/>
                <w:szCs w:val="20"/>
              </w:rPr>
            </w:pPr>
            <w:r w:rsidRPr="00373362">
              <w:rPr>
                <w:b/>
                <w:szCs w:val="20"/>
              </w:rPr>
              <w:t>Choix</w:t>
            </w: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 Uccle 1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aide cuisinier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 xml:space="preserve">Athénée royal Gatti de </w:t>
            </w:r>
            <w:proofErr w:type="spellStart"/>
            <w:r w:rsidRPr="00373362">
              <w:rPr>
                <w:szCs w:val="20"/>
              </w:rPr>
              <w:t>Gamond</w:t>
            </w:r>
            <w:proofErr w:type="spellEnd"/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Bruxelles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cuisinier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 xml:space="preserve">Athénée royal Alfred </w:t>
            </w:r>
            <w:proofErr w:type="spellStart"/>
            <w:r w:rsidRPr="00373362">
              <w:rPr>
                <w:szCs w:val="20"/>
              </w:rPr>
              <w:t>Verwée</w:t>
            </w:r>
            <w:proofErr w:type="spellEnd"/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Schaerbeek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cuisinier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 xml:space="preserve">Internat Autonome de la </w:t>
            </w:r>
            <w:proofErr w:type="spellStart"/>
            <w:r w:rsidRPr="00373362">
              <w:rPr>
                <w:szCs w:val="20"/>
              </w:rPr>
              <w:t>C.F</w:t>
            </w:r>
            <w:proofErr w:type="spellEnd"/>
            <w:r w:rsidRPr="00373362">
              <w:rPr>
                <w:szCs w:val="20"/>
              </w:rPr>
              <w:t>. (Square de Fré)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cuisinier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Enseignement primaire spécialisé de la Communauté française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Auderghem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Institut national supérieur des Arts</w:t>
            </w:r>
          </w:p>
        </w:tc>
        <w:tc>
          <w:tcPr>
            <w:tcW w:w="2268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Bruxelles</w:t>
            </w:r>
          </w:p>
        </w:tc>
        <w:tc>
          <w:tcPr>
            <w:tcW w:w="2126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  <w:highlight w:val="yellow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Athénée royal Andrée T</w:t>
            </w:r>
            <w:r w:rsidRPr="00373362">
              <w:rPr>
                <w:szCs w:val="20"/>
              </w:rPr>
              <w:t>homas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Forest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Enseignement primaire spécialisé de la Communauté française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Ganshoren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</w:t>
            </w:r>
            <w:r w:rsidRPr="00373362">
              <w:rPr>
                <w:szCs w:val="20"/>
              </w:rPr>
              <w:t>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Ixelles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 Uccle 1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 Uccle 2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Haute Ecole Bruxelles Brabant</w:t>
            </w:r>
          </w:p>
        </w:tc>
        <w:tc>
          <w:tcPr>
            <w:tcW w:w="2268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  <w:highlight w:val="yellow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Haute Ecole Bruxelles Brabant</w:t>
            </w:r>
          </w:p>
        </w:tc>
        <w:tc>
          <w:tcPr>
            <w:tcW w:w="2268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  <w:highlight w:val="yellow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Haute Ecole Bruxelles Brabant</w:t>
            </w:r>
          </w:p>
        </w:tc>
        <w:tc>
          <w:tcPr>
            <w:tcW w:w="2268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Uccle</w:t>
            </w:r>
          </w:p>
        </w:tc>
        <w:tc>
          <w:tcPr>
            <w:tcW w:w="2126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2E5D41" w:rsidRDefault="0046423F" w:rsidP="007E15F4">
            <w:pPr>
              <w:jc w:val="center"/>
              <w:rPr>
                <w:szCs w:val="20"/>
              </w:rPr>
            </w:pPr>
            <w:r w:rsidRPr="002E5D41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  <w:highlight w:val="yellow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 Crommelynck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proofErr w:type="spellStart"/>
            <w:r w:rsidRPr="00373362">
              <w:rPr>
                <w:szCs w:val="20"/>
              </w:rPr>
              <w:t>Woluwé-Saint-Pierre</w:t>
            </w:r>
            <w:proofErr w:type="spellEnd"/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 Crommelynck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proofErr w:type="spellStart"/>
            <w:r w:rsidRPr="00373362">
              <w:rPr>
                <w:szCs w:val="20"/>
              </w:rPr>
              <w:t>Woluwé-Saint-Pierre</w:t>
            </w:r>
            <w:proofErr w:type="spellEnd"/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Athénée royal Rive gauche</w:t>
            </w:r>
          </w:p>
        </w:tc>
        <w:tc>
          <w:tcPr>
            <w:tcW w:w="2268" w:type="dxa"/>
            <w:noWrap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Laeken</w:t>
            </w:r>
          </w:p>
        </w:tc>
        <w:tc>
          <w:tcPr>
            <w:tcW w:w="2126" w:type="dxa"/>
            <w:noWrap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d'entretien</w:t>
            </w:r>
          </w:p>
        </w:tc>
        <w:tc>
          <w:tcPr>
            <w:tcW w:w="977" w:type="dxa"/>
            <w:noWrap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  <w:tr w:rsidR="0046423F" w:rsidRPr="00373362" w:rsidTr="007E15F4">
        <w:trPr>
          <w:trHeight w:val="288"/>
        </w:trPr>
        <w:tc>
          <w:tcPr>
            <w:tcW w:w="368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Athénée royal</w:t>
            </w:r>
          </w:p>
        </w:tc>
        <w:tc>
          <w:tcPr>
            <w:tcW w:w="2268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proofErr w:type="spellStart"/>
            <w:r w:rsidRPr="00373362">
              <w:rPr>
                <w:szCs w:val="20"/>
              </w:rPr>
              <w:t>Woluwé-Saint-Lambert</w:t>
            </w:r>
            <w:proofErr w:type="spellEnd"/>
          </w:p>
        </w:tc>
        <w:tc>
          <w:tcPr>
            <w:tcW w:w="2126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préparateur</w:t>
            </w:r>
          </w:p>
        </w:tc>
        <w:tc>
          <w:tcPr>
            <w:tcW w:w="977" w:type="dxa"/>
            <w:noWrap/>
            <w:hideMark/>
          </w:tcPr>
          <w:p w:rsidR="0046423F" w:rsidRPr="00373362" w:rsidRDefault="0046423F" w:rsidP="007E15F4">
            <w:pPr>
              <w:jc w:val="center"/>
              <w:rPr>
                <w:szCs w:val="20"/>
              </w:rPr>
            </w:pPr>
            <w:r w:rsidRPr="0037336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46423F" w:rsidRPr="00373362" w:rsidRDefault="0046423F" w:rsidP="007E15F4">
            <w:pPr>
              <w:ind w:left="360"/>
              <w:jc w:val="center"/>
              <w:rPr>
                <w:szCs w:val="20"/>
              </w:rPr>
            </w:pPr>
          </w:p>
        </w:tc>
      </w:tr>
    </w:tbl>
    <w:p w:rsidR="0046423F" w:rsidRDefault="0046423F" w:rsidP="0046423F">
      <w:pPr>
        <w:ind w:left="360"/>
        <w:rPr>
          <w:szCs w:val="20"/>
        </w:rPr>
      </w:pPr>
    </w:p>
    <w:p w:rsidR="0046423F" w:rsidRPr="007C167B" w:rsidRDefault="0046423F" w:rsidP="0046423F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46423F" w:rsidRDefault="0046423F" w:rsidP="0046423F">
      <w:pPr>
        <w:rPr>
          <w:szCs w:val="20"/>
        </w:rPr>
      </w:pPr>
      <w:r>
        <w:rPr>
          <w:szCs w:val="20"/>
        </w:rPr>
        <w:t>NEANT</w:t>
      </w:r>
    </w:p>
    <w:p w:rsidR="0046423F" w:rsidRPr="007C167B" w:rsidRDefault="0046423F" w:rsidP="0046423F">
      <w:pPr>
        <w:rPr>
          <w:szCs w:val="20"/>
        </w:rPr>
      </w:pPr>
    </w:p>
    <w:p w:rsidR="0046423F" w:rsidRPr="007C167B" w:rsidRDefault="0046423F" w:rsidP="0046423F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7C167B">
        <w:rPr>
          <w:szCs w:val="20"/>
          <w:u w:val="single"/>
        </w:rPr>
        <w:lastRenderedPageBreak/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46423F" w:rsidRDefault="0046423F" w:rsidP="0046423F">
      <w:pPr>
        <w:rPr>
          <w:szCs w:val="20"/>
        </w:rPr>
      </w:pPr>
      <w:r>
        <w:rPr>
          <w:szCs w:val="20"/>
        </w:rPr>
        <w:t>NEANT</w:t>
      </w:r>
    </w:p>
    <w:p w:rsidR="0046423F" w:rsidRDefault="0046423F" w:rsidP="0046423F">
      <w:pPr>
        <w:rPr>
          <w:szCs w:val="20"/>
        </w:rPr>
      </w:pPr>
    </w:p>
    <w:p w:rsidR="0046423F" w:rsidRDefault="0046423F" w:rsidP="0046423F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DE3367">
        <w:rPr>
          <w:szCs w:val="20"/>
          <w:u w:val="single"/>
        </w:rPr>
        <w:t>Centre de dépaysement et de plein air (</w:t>
      </w:r>
      <w:proofErr w:type="spellStart"/>
      <w:r w:rsidRPr="00DE3367">
        <w:rPr>
          <w:szCs w:val="20"/>
          <w:u w:val="single"/>
        </w:rPr>
        <w:t>C.D.P.A</w:t>
      </w:r>
      <w:proofErr w:type="spellEnd"/>
      <w:r w:rsidRPr="00DE3367">
        <w:rPr>
          <w:szCs w:val="20"/>
          <w:u w:val="single"/>
        </w:rPr>
        <w:t>.)</w:t>
      </w:r>
    </w:p>
    <w:p w:rsidR="0046423F" w:rsidRPr="00DE3367" w:rsidRDefault="0046423F" w:rsidP="0046423F">
      <w:pPr>
        <w:rPr>
          <w:szCs w:val="20"/>
        </w:rPr>
      </w:pPr>
      <w:r w:rsidRPr="00DE3367">
        <w:rPr>
          <w:szCs w:val="20"/>
        </w:rPr>
        <w:t>NEANT</w:t>
      </w: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6423F" w:rsidTr="007E15F4">
        <w:tc>
          <w:tcPr>
            <w:tcW w:w="4247" w:type="dxa"/>
          </w:tcPr>
          <w:p w:rsidR="0046423F" w:rsidRPr="009148CC" w:rsidRDefault="0046423F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46423F" w:rsidRPr="009148CC" w:rsidRDefault="0046423F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46423F" w:rsidRDefault="0046423F" w:rsidP="0046423F">
      <w:pPr>
        <w:ind w:left="360"/>
        <w:rPr>
          <w:szCs w:val="20"/>
        </w:rPr>
      </w:pPr>
    </w:p>
    <w:p w:rsidR="00245323" w:rsidRPr="00261323" w:rsidRDefault="00245323" w:rsidP="0046423F">
      <w:pPr>
        <w:tabs>
          <w:tab w:val="left" w:pos="1584"/>
        </w:tabs>
      </w:pPr>
    </w:p>
    <w:sectPr w:rsidR="00245323" w:rsidRPr="002613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AF" w:rsidRDefault="00635DAF" w:rsidP="00261323">
      <w:pPr>
        <w:spacing w:after="0" w:line="240" w:lineRule="auto"/>
      </w:pPr>
      <w:r>
        <w:separator/>
      </w:r>
    </w:p>
  </w:endnote>
  <w:endnote w:type="continuationSeparator" w:id="0">
    <w:p w:rsidR="00635DAF" w:rsidRDefault="00635DAF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AF" w:rsidRDefault="00635DAF" w:rsidP="00261323">
      <w:pPr>
        <w:spacing w:after="0" w:line="240" w:lineRule="auto"/>
      </w:pPr>
      <w:r>
        <w:separator/>
      </w:r>
    </w:p>
  </w:footnote>
  <w:footnote w:type="continuationSeparator" w:id="0">
    <w:p w:rsidR="00635DAF" w:rsidRDefault="00635DAF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245323"/>
    <w:rsid w:val="00261323"/>
    <w:rsid w:val="0046423F"/>
    <w:rsid w:val="00635DAF"/>
    <w:rsid w:val="008F6766"/>
    <w:rsid w:val="00AA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2020-02-12T14:45:00Z</dcterms:created>
  <dcterms:modified xsi:type="dcterms:W3CDTF">2020-02-12T14:50:00Z</dcterms:modified>
</cp:coreProperties>
</file>